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7692" w14:textId="77777777" w:rsidR="0066215A" w:rsidRPr="00715A69" w:rsidRDefault="0066215A">
      <w:pPr>
        <w:rPr>
          <w:lang w:val="es-ES_tradnl"/>
        </w:rPr>
      </w:pPr>
    </w:p>
    <w:p w14:paraId="52FB9B46" w14:textId="77777777" w:rsidR="0066215A" w:rsidRDefault="0066215A" w:rsidP="0066215A">
      <w:pPr>
        <w:jc w:val="center"/>
        <w:rPr>
          <w:b/>
          <w:color w:val="1F4E79" w:themeColor="accent1" w:themeShade="80"/>
          <w:sz w:val="72"/>
          <w:lang w:val="es-ES_tradnl"/>
        </w:rPr>
      </w:pPr>
    </w:p>
    <w:p w14:paraId="6DB55DF7" w14:textId="77777777" w:rsidR="00880AFB" w:rsidRDefault="00880AFB" w:rsidP="0066215A">
      <w:pPr>
        <w:jc w:val="center"/>
        <w:rPr>
          <w:b/>
          <w:color w:val="1F4E79" w:themeColor="accent1" w:themeShade="80"/>
          <w:sz w:val="72"/>
          <w:lang w:val="es-ES_tradnl"/>
        </w:rPr>
      </w:pPr>
    </w:p>
    <w:p w14:paraId="61E2AB97" w14:textId="77777777" w:rsidR="00880AFB" w:rsidRDefault="00880AFB" w:rsidP="0066215A">
      <w:pPr>
        <w:jc w:val="center"/>
        <w:rPr>
          <w:b/>
          <w:color w:val="1F4E79" w:themeColor="accent1" w:themeShade="80"/>
          <w:sz w:val="72"/>
          <w:lang w:val="es-ES_tradnl"/>
        </w:rPr>
      </w:pPr>
    </w:p>
    <w:p w14:paraId="562B222B" w14:textId="77777777" w:rsidR="00EA4855" w:rsidRPr="00715A69" w:rsidRDefault="00EA4855" w:rsidP="0066215A">
      <w:pPr>
        <w:jc w:val="center"/>
        <w:rPr>
          <w:b/>
          <w:color w:val="1F4E79" w:themeColor="accent1" w:themeShade="80"/>
          <w:sz w:val="72"/>
          <w:lang w:val="es-ES_tradnl"/>
        </w:rPr>
      </w:pPr>
    </w:p>
    <w:p w14:paraId="7B84067B" w14:textId="77777777" w:rsidR="0066215A" w:rsidRDefault="0066215A" w:rsidP="0066215A">
      <w:pPr>
        <w:spacing w:after="0"/>
        <w:jc w:val="center"/>
        <w:rPr>
          <w:b/>
          <w:color w:val="1F3864" w:themeColor="accent5" w:themeShade="80"/>
          <w:sz w:val="56"/>
          <w:lang w:val="es-ES_tradnl"/>
        </w:rPr>
      </w:pPr>
      <w:r w:rsidRPr="00715A69">
        <w:rPr>
          <w:b/>
          <w:color w:val="1F3864" w:themeColor="accent5" w:themeShade="80"/>
          <w:sz w:val="56"/>
          <w:lang w:val="es-ES_tradnl"/>
        </w:rPr>
        <w:t>Consejo Nacional de Drogas</w:t>
      </w:r>
    </w:p>
    <w:p w14:paraId="06C1E292" w14:textId="028B2B2E" w:rsidR="00880AFB" w:rsidRPr="00715A69" w:rsidRDefault="00880AFB" w:rsidP="0066215A">
      <w:pPr>
        <w:spacing w:after="0"/>
        <w:jc w:val="center"/>
        <w:rPr>
          <w:b/>
          <w:color w:val="1F3864" w:themeColor="accent5" w:themeShade="80"/>
          <w:sz w:val="56"/>
          <w:lang w:val="es-ES_tradnl"/>
        </w:rPr>
      </w:pPr>
      <w:r w:rsidRPr="00715A69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29252" wp14:editId="45B411FA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1933575" cy="0"/>
                <wp:effectExtent l="0" t="38100" r="47625" b="3810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B7A6B" id="Conector recto 67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pt" to="152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" strokecolor="red" strokeweight="6pt">
                <v:stroke joinstyle="miter"/>
                <w10:wrap anchorx="margin"/>
              </v:line>
            </w:pict>
          </mc:Fallback>
        </mc:AlternateContent>
      </w:r>
    </w:p>
    <w:p w14:paraId="571DB170" w14:textId="4DE93D51" w:rsidR="00880AFB" w:rsidRDefault="00D346D6" w:rsidP="00585615">
      <w:pPr>
        <w:spacing w:after="0"/>
        <w:jc w:val="center"/>
        <w:rPr>
          <w:b/>
          <w:color w:val="1F3864" w:themeColor="accent5" w:themeShade="80"/>
          <w:sz w:val="56"/>
          <w:lang w:val="es-ES_tradnl"/>
        </w:rPr>
      </w:pPr>
      <w:r>
        <w:rPr>
          <w:b/>
          <w:color w:val="1F3864" w:themeColor="accent5" w:themeShade="80"/>
          <w:sz w:val="56"/>
          <w:lang w:val="es-ES_tradnl"/>
        </w:rPr>
        <w:t>Manual de Organización</w:t>
      </w:r>
      <w:r w:rsidR="004B2F73">
        <w:rPr>
          <w:b/>
          <w:color w:val="1F3864" w:themeColor="accent5" w:themeShade="80"/>
          <w:sz w:val="56"/>
          <w:lang w:val="es-ES_tradnl"/>
        </w:rPr>
        <w:t xml:space="preserve"> y Funciones</w:t>
      </w:r>
      <w:r>
        <w:rPr>
          <w:b/>
          <w:color w:val="1F3864" w:themeColor="accent5" w:themeShade="80"/>
          <w:sz w:val="56"/>
          <w:lang w:val="es-ES_tradnl"/>
        </w:rPr>
        <w:t xml:space="preserve"> OAI</w:t>
      </w:r>
    </w:p>
    <w:p w14:paraId="3B302840" w14:textId="3C59F12D" w:rsidR="00880AFB" w:rsidRDefault="00880AFB" w:rsidP="00585615">
      <w:pPr>
        <w:spacing w:after="0"/>
        <w:jc w:val="center"/>
        <w:rPr>
          <w:b/>
          <w:color w:val="1F3864" w:themeColor="accent5" w:themeShade="80"/>
          <w:sz w:val="56"/>
          <w:lang w:val="es-ES_tradnl"/>
        </w:rPr>
      </w:pPr>
    </w:p>
    <w:p w14:paraId="12F99133" w14:textId="69FBA980" w:rsidR="0066215A" w:rsidRPr="00715A69" w:rsidRDefault="0066215A" w:rsidP="0066215A">
      <w:pPr>
        <w:spacing w:after="0"/>
        <w:jc w:val="center"/>
        <w:rPr>
          <w:b/>
          <w:color w:val="1F3864" w:themeColor="accent5" w:themeShade="80"/>
          <w:sz w:val="56"/>
          <w:lang w:val="es-ES_tradnl"/>
        </w:rPr>
      </w:pPr>
    </w:p>
    <w:p w14:paraId="0B441664" w14:textId="5ED437A0" w:rsidR="00453501" w:rsidRPr="00715A69" w:rsidRDefault="00453501" w:rsidP="00200F27">
      <w:pPr>
        <w:jc w:val="center"/>
        <w:rPr>
          <w:lang w:val="es-ES_tradnl"/>
        </w:rPr>
      </w:pPr>
    </w:p>
    <w:p w14:paraId="167D2E4C" w14:textId="77777777" w:rsidR="00200F27" w:rsidRPr="00715A69" w:rsidRDefault="00200F27" w:rsidP="00200F27">
      <w:pPr>
        <w:jc w:val="center"/>
        <w:rPr>
          <w:b/>
          <w:color w:val="1F3864" w:themeColor="accent5" w:themeShade="80"/>
          <w:sz w:val="56"/>
          <w:lang w:val="es-ES_tradnl"/>
        </w:rPr>
      </w:pPr>
    </w:p>
    <w:p w14:paraId="5B65CBA9" w14:textId="77777777" w:rsidR="00200F27" w:rsidRPr="00715A69" w:rsidRDefault="00200F27" w:rsidP="00200F27">
      <w:pPr>
        <w:jc w:val="center"/>
        <w:rPr>
          <w:b/>
          <w:color w:val="1F3864" w:themeColor="accent5" w:themeShade="80"/>
          <w:sz w:val="56"/>
          <w:lang w:val="es-ES_tradnl"/>
        </w:rPr>
      </w:pPr>
    </w:p>
    <w:p w14:paraId="6B42F91E" w14:textId="77777777" w:rsidR="00200F27" w:rsidRPr="00715A69" w:rsidRDefault="00200F27" w:rsidP="00200F27">
      <w:pPr>
        <w:jc w:val="center"/>
        <w:rPr>
          <w:b/>
          <w:color w:val="1F3864" w:themeColor="accent5" w:themeShade="80"/>
          <w:sz w:val="56"/>
          <w:lang w:val="es-ES_tradnl"/>
        </w:rPr>
      </w:pPr>
    </w:p>
    <w:p w14:paraId="73CA5B63" w14:textId="77777777" w:rsidR="004D4BAB" w:rsidRPr="00715A69" w:rsidRDefault="004D4BAB" w:rsidP="00EA4855">
      <w:pPr>
        <w:rPr>
          <w:b/>
          <w:color w:val="1F3864" w:themeColor="accent5" w:themeShade="80"/>
          <w:sz w:val="56"/>
          <w:lang w:val="es-ES_tradnl"/>
        </w:rPr>
        <w:sectPr w:rsidR="004D4BAB" w:rsidRPr="00715A69" w:rsidSect="00200F27">
          <w:headerReference w:type="default" r:id="rId8"/>
          <w:footerReference w:type="default" r:id="rId9"/>
          <w:pgSz w:w="12240" w:h="15840"/>
          <w:pgMar w:top="1417" w:right="1701" w:bottom="1417" w:left="1701" w:header="1757" w:footer="454" w:gutter="0"/>
          <w:cols w:space="708"/>
          <w:docGrid w:linePitch="360"/>
        </w:sectPr>
      </w:pPr>
    </w:p>
    <w:p w14:paraId="35362032" w14:textId="00C79D03" w:rsidR="00B927D2" w:rsidRPr="00EA4855" w:rsidRDefault="00B927D2" w:rsidP="00EA4855">
      <w:pPr>
        <w:pStyle w:val="TtuloTDC"/>
        <w:rPr>
          <w:rFonts w:asciiTheme="minorHAnsi" w:hAnsiTheme="minorHAnsi"/>
          <w:b/>
          <w:color w:val="1F3864" w:themeColor="accent5" w:themeShade="80"/>
          <w:lang w:val="es-ES_tradn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_tradnl" w:eastAsia="en-US"/>
        </w:rPr>
        <w:id w:val="-1404290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937B75" w14:textId="77777777" w:rsidR="002751B6" w:rsidRPr="00715A69" w:rsidRDefault="002751B6" w:rsidP="007A098A">
          <w:pPr>
            <w:pStyle w:val="TtuloTDC"/>
            <w:rPr>
              <w:rFonts w:asciiTheme="minorHAnsi" w:hAnsiTheme="minorHAnsi"/>
              <w:b/>
              <w:color w:val="1F3864" w:themeColor="accent5" w:themeShade="80"/>
              <w:lang w:val="es-ES_tradnl"/>
            </w:rPr>
          </w:pPr>
          <w:r w:rsidRPr="00715A69">
            <w:rPr>
              <w:rFonts w:asciiTheme="minorHAnsi" w:hAnsiTheme="minorHAnsi"/>
              <w:b/>
              <w:color w:val="1F3864" w:themeColor="accent5" w:themeShade="80"/>
              <w:lang w:val="es-ES_tradnl"/>
            </w:rPr>
            <w:t>Contenido</w:t>
          </w:r>
        </w:p>
        <w:p w14:paraId="64F18439" w14:textId="196C1B46" w:rsidR="003D2D3A" w:rsidRDefault="002751B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r w:rsidRPr="00715A69">
            <w:rPr>
              <w:lang w:val="es-ES_tradnl"/>
            </w:rPr>
            <w:fldChar w:fldCharType="begin"/>
          </w:r>
          <w:r w:rsidRPr="00715A69">
            <w:rPr>
              <w:lang w:val="es-ES_tradnl"/>
            </w:rPr>
            <w:instrText xml:space="preserve"> TOC \o "1-3" \h \z \u </w:instrText>
          </w:r>
          <w:r w:rsidRPr="00715A69">
            <w:rPr>
              <w:lang w:val="es-ES_tradnl"/>
            </w:rPr>
            <w:fldChar w:fldCharType="separate"/>
          </w:r>
          <w:hyperlink w:anchor="_Toc86735753" w:history="1">
            <w:r w:rsidR="003D2D3A" w:rsidRPr="007603CC">
              <w:rPr>
                <w:rStyle w:val="Hipervnculo"/>
                <w:b/>
                <w:noProof/>
                <w:lang w:val="es-ES_tradnl" w:eastAsia="es-DO"/>
              </w:rPr>
              <w:t>Oficina de Acceso de la Información</w:t>
            </w:r>
            <w:r w:rsidR="003D2D3A">
              <w:rPr>
                <w:noProof/>
                <w:webHidden/>
              </w:rPr>
              <w:tab/>
            </w:r>
            <w:r w:rsidR="003D2D3A">
              <w:rPr>
                <w:noProof/>
                <w:webHidden/>
              </w:rPr>
              <w:fldChar w:fldCharType="begin"/>
            </w:r>
            <w:r w:rsidR="003D2D3A">
              <w:rPr>
                <w:noProof/>
                <w:webHidden/>
              </w:rPr>
              <w:instrText xml:space="preserve"> PAGEREF _Toc86735753 \h </w:instrText>
            </w:r>
            <w:r w:rsidR="003D2D3A">
              <w:rPr>
                <w:noProof/>
                <w:webHidden/>
              </w:rPr>
            </w:r>
            <w:r w:rsid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3</w:t>
            </w:r>
            <w:r w:rsidR="003D2D3A">
              <w:rPr>
                <w:noProof/>
                <w:webHidden/>
              </w:rPr>
              <w:fldChar w:fldCharType="end"/>
            </w:r>
          </w:hyperlink>
        </w:p>
        <w:p w14:paraId="206A5FE4" w14:textId="322EC3E6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4" w:history="1">
            <w:r w:rsidR="003D2D3A" w:rsidRPr="003D2D3A">
              <w:rPr>
                <w:rStyle w:val="Hipervnculo"/>
                <w:b/>
                <w:noProof/>
                <w:color w:val="auto"/>
              </w:rPr>
              <w:t>A.</w:t>
            </w:r>
            <w:r w:rsidR="003D2D3A" w:rsidRPr="003D2D3A">
              <w:rPr>
                <w:rStyle w:val="Hipervnculo"/>
                <w:b/>
                <w:bCs/>
                <w:noProof/>
                <w:color w:val="auto"/>
                <w:lang w:val="es-ES_tradnl" w:eastAsia="es-DO"/>
              </w:rPr>
              <w:t>Naturaleza de la Unidad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_Toc86735754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3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2BED77DC" w14:textId="6BFD70FB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5" w:history="1">
            <w:r w:rsidR="003D2D3A" w:rsidRPr="003D2D3A">
              <w:rPr>
                <w:rStyle w:val="Hipervnculo"/>
                <w:b/>
                <w:noProof/>
                <w:color w:val="auto"/>
                <w:lang w:val="es-ES_tradnl" w:eastAsia="es-DO"/>
              </w:rPr>
              <w:t>B.Estructura Orgánica: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_Toc86735755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4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501BF814" w14:textId="72CD7F7D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6" w:history="1">
            <w:r w:rsidR="003D2D3A" w:rsidRPr="003D2D3A">
              <w:rPr>
                <w:rStyle w:val="Hipervnculo"/>
                <w:b/>
                <w:bCs/>
                <w:noProof/>
                <w:color w:val="auto"/>
                <w:lang w:val="es-ES_tradnl" w:eastAsia="es-DO"/>
              </w:rPr>
              <w:t>C.Relaciones: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_Toc86735756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4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5C090A34" w14:textId="4507D01D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7" w:history="1">
            <w:r w:rsidR="003D2D3A" w:rsidRPr="003D2D3A">
              <w:rPr>
                <w:rStyle w:val="Hipervnculo"/>
                <w:b/>
                <w:noProof/>
                <w:color w:val="auto"/>
                <w:lang w:val="es-ES_tradnl" w:eastAsia="es-DO"/>
              </w:rPr>
              <w:t>D.Objetivo General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_Toc86735757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4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61D95F28" w14:textId="22F7AB63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8" w:history="1">
            <w:r w:rsidR="003D2D3A" w:rsidRPr="003D2D3A">
              <w:rPr>
                <w:rStyle w:val="Hipervnculo"/>
                <w:b/>
                <w:noProof/>
                <w:color w:val="auto"/>
                <w:lang w:val="es-ES_tradnl" w:eastAsia="es-DO"/>
              </w:rPr>
              <w:t>E.Funciones principales: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_Toc86735758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5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6B245B71" w14:textId="72952A41" w:rsidR="003D2D3A" w:rsidRPr="003D2D3A" w:rsidRDefault="00206BB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ES" w:eastAsia="es-ES"/>
            </w:rPr>
          </w:pPr>
          <w:hyperlink w:anchor="_Toc86735759" w:history="1">
            <w:r w:rsidR="003D2D3A" w:rsidRPr="003D2D3A">
              <w:rPr>
                <w:rStyle w:val="Hipervnculo"/>
                <w:b/>
                <w:noProof/>
                <w:color w:val="auto"/>
                <w:lang w:val="es-ES_tradnl" w:eastAsia="es-DO"/>
              </w:rPr>
              <w:t>F.Estructura de cargos:</w:t>
            </w:r>
            <w:r w:rsidR="003D2D3A" w:rsidRPr="003D2D3A">
              <w:rPr>
                <w:noProof/>
                <w:webHidden/>
              </w:rPr>
              <w:tab/>
            </w:r>
            <w:r w:rsidR="003D2D3A" w:rsidRPr="003D2D3A">
              <w:rPr>
                <w:noProof/>
                <w:webHidden/>
              </w:rPr>
              <w:fldChar w:fldCharType="begin"/>
            </w:r>
            <w:r w:rsidR="003D2D3A" w:rsidRPr="003D2D3A">
              <w:rPr>
                <w:noProof/>
                <w:webHidden/>
              </w:rPr>
              <w:instrText xml:space="preserve"> PAGEREF _Toc86735759 \h </w:instrText>
            </w:r>
            <w:r w:rsidR="003D2D3A" w:rsidRPr="003D2D3A">
              <w:rPr>
                <w:noProof/>
                <w:webHidden/>
              </w:rPr>
            </w:r>
            <w:r w:rsidR="003D2D3A" w:rsidRPr="003D2D3A">
              <w:rPr>
                <w:noProof/>
                <w:webHidden/>
              </w:rPr>
              <w:fldChar w:fldCharType="separate"/>
            </w:r>
            <w:r w:rsidR="00263EE0">
              <w:rPr>
                <w:noProof/>
                <w:webHidden/>
              </w:rPr>
              <w:t>6</w:t>
            </w:r>
            <w:r w:rsidR="003D2D3A" w:rsidRPr="003D2D3A">
              <w:rPr>
                <w:noProof/>
                <w:webHidden/>
              </w:rPr>
              <w:fldChar w:fldCharType="end"/>
            </w:r>
          </w:hyperlink>
        </w:p>
        <w:p w14:paraId="5C05C63A" w14:textId="6CD4FD0D" w:rsidR="002751B6" w:rsidRDefault="002751B6" w:rsidP="002751B6">
          <w:pPr>
            <w:pStyle w:val="TDC1"/>
            <w:tabs>
              <w:tab w:val="left" w:pos="440"/>
              <w:tab w:val="right" w:leader="dot" w:pos="8828"/>
            </w:tabs>
            <w:rPr>
              <w:b/>
              <w:bCs/>
              <w:lang w:val="es-ES_tradnl"/>
            </w:rPr>
          </w:pPr>
          <w:r w:rsidRPr="00715A69">
            <w:rPr>
              <w:lang w:val="es-ES_tradnl"/>
            </w:rPr>
            <w:fldChar w:fldCharType="end"/>
          </w:r>
        </w:p>
      </w:sdtContent>
    </w:sdt>
    <w:p w14:paraId="562EA6B2" w14:textId="2713FCFE" w:rsidR="00080FB9" w:rsidRDefault="00080FB9" w:rsidP="00EA4855">
      <w:pPr>
        <w:jc w:val="center"/>
        <w:rPr>
          <w:sz w:val="24"/>
          <w:szCs w:val="24"/>
          <w:lang w:val="es-ES_tradnl"/>
        </w:rPr>
      </w:pPr>
    </w:p>
    <w:p w14:paraId="44DD75D0" w14:textId="7EFD88B9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5F730B14" w14:textId="5B7CF16E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6346E9C4" w14:textId="3282F81E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657570A9" w14:textId="656FF476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13023061" w14:textId="5606C716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5D108CA1" w14:textId="5EEFDD12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3300DA8D" w14:textId="42CD12FD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505E3D7D" w14:textId="4A69CC7C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57D69659" w14:textId="5E52C459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28437961" w14:textId="3F94390F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32EFECE2" w14:textId="395F68B4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1C4089A0" w14:textId="77777777" w:rsidR="004B2F73" w:rsidRDefault="004B2F73" w:rsidP="00EA4855">
      <w:pPr>
        <w:jc w:val="center"/>
        <w:rPr>
          <w:sz w:val="24"/>
          <w:szCs w:val="24"/>
          <w:lang w:val="es-ES_tradnl"/>
        </w:rPr>
      </w:pPr>
    </w:p>
    <w:p w14:paraId="69D3AB28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785A0FDE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321FBEE5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06EB2BCA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06FB9AA2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7D67FFCE" w14:textId="77777777" w:rsidR="002751B6" w:rsidRDefault="002751B6" w:rsidP="00EA4855">
      <w:pPr>
        <w:jc w:val="center"/>
        <w:rPr>
          <w:sz w:val="24"/>
          <w:szCs w:val="24"/>
          <w:lang w:val="es-ES_tradnl"/>
        </w:rPr>
      </w:pPr>
    </w:p>
    <w:p w14:paraId="47597527" w14:textId="11096050" w:rsidR="002751B6" w:rsidRPr="003D2D3A" w:rsidRDefault="00EC4996" w:rsidP="00F229B3">
      <w:pPr>
        <w:pStyle w:val="Ttulo1"/>
        <w:rPr>
          <w:rFonts w:asciiTheme="minorHAnsi" w:hAnsiTheme="minorHAnsi"/>
          <w:b/>
          <w:color w:val="1F3864" w:themeColor="accent5" w:themeShade="80"/>
          <w:lang w:val="es-ES_tradnl" w:eastAsia="es-DO"/>
        </w:rPr>
      </w:pPr>
      <w:bookmarkStart w:id="0" w:name="_Toc86735753"/>
      <w:r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Oficina de Acceso de la Información</w:t>
      </w:r>
      <w:bookmarkEnd w:id="0"/>
    </w:p>
    <w:p w14:paraId="12FF8948" w14:textId="77777777" w:rsidR="004A72A9" w:rsidRPr="004A72A9" w:rsidRDefault="004A72A9" w:rsidP="004A72A9">
      <w:pPr>
        <w:rPr>
          <w:lang w:val="es-ES_tradnl" w:eastAsia="es-DO"/>
        </w:rPr>
      </w:pPr>
    </w:p>
    <w:p w14:paraId="5111D5C0" w14:textId="77777777" w:rsidR="00EC4996" w:rsidRPr="00EC4996" w:rsidRDefault="00EC4996" w:rsidP="00EC4996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La Ley General de Libre Acceso a la Información Pública establece que toda persona tiene derecho a solicitar y recibir información completa, veraz, adecuada y oportuna de cualquier órgano del Estado Dominicano, de sociedades anónimas o compañías por acciones con participación estatal.</w:t>
      </w:r>
    </w:p>
    <w:p w14:paraId="647942E1" w14:textId="77777777" w:rsidR="00EC4996" w:rsidRPr="00EC4996" w:rsidRDefault="00EC4996" w:rsidP="00EC4996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La Ley No. 200-04 fue promulgada por el Poder Ejecutivo en fecha 13 de julio del 2004, mientras que el Decreto No. 130-05, que establece su reglamentación, fue emitido en fecha 25 de febrero del 2005. Sus orígenes se fundamentan en las siguientes fuentes de derecho:</w:t>
      </w:r>
    </w:p>
    <w:p w14:paraId="0B741F16" w14:textId="2471584A" w:rsidR="00EC4996" w:rsidRPr="00EC4996" w:rsidRDefault="00EC4996" w:rsidP="00EC4996">
      <w:pPr>
        <w:pStyle w:val="Prrafodelista"/>
        <w:numPr>
          <w:ilvl w:val="0"/>
          <w:numId w:val="34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La Declaración Universal de Derechos Humanos, que establece que "todo individuo tiene derecho a la libertad de opinión y expresión".</w:t>
      </w:r>
    </w:p>
    <w:p w14:paraId="00D956A1" w14:textId="25E3636E" w:rsidR="00EC4996" w:rsidRPr="00EC4996" w:rsidRDefault="00EC4996" w:rsidP="00EC4996">
      <w:pPr>
        <w:pStyle w:val="Prrafodelista"/>
        <w:numPr>
          <w:ilvl w:val="0"/>
          <w:numId w:val="34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Pacto Internacional de Derechos Civiles y Políticos que expresa: "Toda persona tiene derecho a la libertad de expresión".</w:t>
      </w:r>
    </w:p>
    <w:p w14:paraId="2CDD047A" w14:textId="0D78D274" w:rsidR="00EC4996" w:rsidRPr="00EC4996" w:rsidRDefault="00EC4996" w:rsidP="00EC4996">
      <w:pPr>
        <w:pStyle w:val="Prrafodelista"/>
        <w:numPr>
          <w:ilvl w:val="0"/>
          <w:numId w:val="34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La Convención Americana sobre los Derechos Humanos, que declara: "que el acceso a la información en poder del Estado promueve la transparencia y constituye un elemento esencial para la lucha contra la corrupción y es condición indispensable para la participación ciudadana y el pleno de los Derechos Humanos".</w:t>
      </w:r>
    </w:p>
    <w:p w14:paraId="360199AF" w14:textId="19955851" w:rsidR="00EC4996" w:rsidRPr="00EC4996" w:rsidRDefault="00EC4996" w:rsidP="00EC4996">
      <w:pPr>
        <w:pStyle w:val="Prrafodelista"/>
        <w:numPr>
          <w:ilvl w:val="0"/>
          <w:numId w:val="34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La Constitución de la República Dominicana, la cual establece que: "Todos los medios de información tienen libre acceso a las fuentes noticiosas oficiales y privadas, siempre que no vayan en contra del orden público o pongan en peligro la seguridad nacional".</w:t>
      </w:r>
    </w:p>
    <w:p w14:paraId="767199FD" w14:textId="521461C8" w:rsidR="00EC4996" w:rsidRPr="00EC4996" w:rsidRDefault="00EC4996" w:rsidP="00EC4996">
      <w:pPr>
        <w:pStyle w:val="Prrafodelista"/>
        <w:numPr>
          <w:ilvl w:val="0"/>
          <w:numId w:val="34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EC4996">
        <w:rPr>
          <w:rFonts w:eastAsiaTheme="majorEastAsia" w:cstheme="majorBidi"/>
          <w:sz w:val="28"/>
          <w:szCs w:val="28"/>
          <w:lang w:val="es-ES_tradnl" w:eastAsia="es-DO"/>
        </w:rPr>
        <w:t>En atención a lo antes expuesto, la Ley General de Libre Acceso a la Información Pública, busca regular el eficiente servicio del derecho a la información.</w:t>
      </w:r>
    </w:p>
    <w:p w14:paraId="7D3C6CB7" w14:textId="52E3D318" w:rsidR="00EC4996" w:rsidRDefault="00EC4996" w:rsidP="007D6CFE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</w:p>
    <w:p w14:paraId="2917C872" w14:textId="16E5A8AC" w:rsidR="00EC4996" w:rsidRPr="004825FF" w:rsidRDefault="00EC4996" w:rsidP="004825FF">
      <w:pPr>
        <w:pStyle w:val="Prrafodelista"/>
        <w:numPr>
          <w:ilvl w:val="0"/>
          <w:numId w:val="38"/>
        </w:numPr>
        <w:spacing w:line="360" w:lineRule="auto"/>
        <w:jc w:val="both"/>
        <w:rPr>
          <w:rFonts w:cs="Arial"/>
          <w:sz w:val="28"/>
          <w:szCs w:val="28"/>
        </w:rPr>
      </w:pPr>
      <w:bookmarkStart w:id="1" w:name="_Toc86735754"/>
      <w:r w:rsidRPr="003D2D3A">
        <w:rPr>
          <w:rStyle w:val="Ttulo1Car"/>
          <w:rFonts w:asciiTheme="minorHAnsi" w:hAnsiTheme="minorHAnsi"/>
          <w:b/>
          <w:bCs/>
          <w:color w:val="1F3864" w:themeColor="accent5" w:themeShade="80"/>
          <w:lang w:val="es-ES_tradnl" w:eastAsia="es-DO"/>
        </w:rPr>
        <w:t>Naturaleza de la Unidad</w:t>
      </w:r>
      <w:bookmarkEnd w:id="1"/>
      <w:r w:rsidRPr="003D2D3A">
        <w:rPr>
          <w:rFonts w:cs="Arial"/>
          <w:b/>
          <w:color w:val="1F3864" w:themeColor="accent5" w:themeShade="80"/>
          <w:sz w:val="28"/>
          <w:szCs w:val="28"/>
        </w:rPr>
        <w:t>:</w:t>
      </w:r>
      <w:r w:rsidRPr="003D2D3A">
        <w:rPr>
          <w:rFonts w:cs="Arial"/>
          <w:color w:val="1F3864" w:themeColor="accent5" w:themeShade="80"/>
          <w:sz w:val="28"/>
          <w:szCs w:val="28"/>
        </w:rPr>
        <w:t xml:space="preserve"> </w:t>
      </w:r>
      <w:r w:rsidRPr="004825FF">
        <w:rPr>
          <w:rFonts w:cs="Arial"/>
          <w:sz w:val="28"/>
          <w:szCs w:val="28"/>
        </w:rPr>
        <w:t>Asesora</w:t>
      </w:r>
    </w:p>
    <w:p w14:paraId="70DB22E0" w14:textId="5F4C2B54" w:rsidR="00EC4996" w:rsidRDefault="00EC4996" w:rsidP="007D6CFE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</w:p>
    <w:p w14:paraId="6D21ED40" w14:textId="44E120A7" w:rsidR="00BF7844" w:rsidRPr="003D2D3A" w:rsidRDefault="00BF7844" w:rsidP="004825FF">
      <w:pPr>
        <w:pStyle w:val="Prrafodelista"/>
        <w:numPr>
          <w:ilvl w:val="0"/>
          <w:numId w:val="38"/>
        </w:numPr>
        <w:spacing w:line="360" w:lineRule="auto"/>
        <w:jc w:val="both"/>
        <w:rPr>
          <w:rStyle w:val="Ttulo1Car"/>
          <w:rFonts w:asciiTheme="minorHAnsi" w:hAnsiTheme="minorHAnsi"/>
          <w:b/>
          <w:color w:val="1F3864" w:themeColor="accent5" w:themeShade="80"/>
          <w:lang w:val="es-ES_tradnl" w:eastAsia="es-DO"/>
        </w:rPr>
      </w:pPr>
      <w:bookmarkStart w:id="2" w:name="_Toc86735755"/>
      <w:r w:rsidRPr="003D2D3A">
        <w:rPr>
          <w:rStyle w:val="Ttulo1Car"/>
          <w:rFonts w:asciiTheme="minorHAnsi" w:hAnsiTheme="minorHAnsi"/>
          <w:b/>
          <w:color w:val="1F3864" w:themeColor="accent5" w:themeShade="80"/>
          <w:lang w:val="es-ES_tradnl" w:eastAsia="es-DO"/>
        </w:rPr>
        <w:t>Estructura Orgánica:</w:t>
      </w:r>
      <w:bookmarkEnd w:id="2"/>
    </w:p>
    <w:p w14:paraId="1EB1156A" w14:textId="717AB301" w:rsidR="00BF7844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2F59">
        <w:rPr>
          <w:rFonts w:cs="Arial"/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0BA83E" wp14:editId="4623EB9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572396" cy="1572904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157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24A7D" w14:textId="77777777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3F9891" w14:textId="058FA59A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249ABB" w14:textId="77777777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C74418" w14:textId="3567111A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8F4D8A" w14:textId="0B3222A1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D67384E" w14:textId="1A234F46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7A4F7C3" w14:textId="77777777" w:rsidR="00C92F59" w:rsidRDefault="00C92F59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9E6C4B" w14:textId="77777777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1275D9" wp14:editId="2AB9BA4B">
                <wp:simplePos x="0" y="0"/>
                <wp:positionH relativeFrom="column">
                  <wp:posOffset>1777365</wp:posOffset>
                </wp:positionH>
                <wp:positionV relativeFrom="paragraph">
                  <wp:posOffset>13970</wp:posOffset>
                </wp:positionV>
                <wp:extent cx="2354580" cy="1514475"/>
                <wp:effectExtent l="0" t="0" r="26670" b="2857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1514475"/>
                          <a:chOff x="0" y="0"/>
                          <a:chExt cx="2354580" cy="1514475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5458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A2190" w14:textId="77777777" w:rsidR="00BF7844" w:rsidRPr="00B4414F" w:rsidRDefault="00BF7844" w:rsidP="00BF7844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4414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PRESIDENCIA DEL CND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2975"/>
                            <a:ext cx="23545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9C4E8" w14:textId="77777777" w:rsidR="00BF7844" w:rsidRPr="00B4414F" w:rsidRDefault="00BF7844" w:rsidP="00BF7844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Responsable de Acceso a la Información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ector recto de flecha 8"/>
                        <wps:cNvCnPr/>
                        <wps:spPr>
                          <a:xfrm>
                            <a:off x="1181100" y="371475"/>
                            <a:ext cx="0" cy="5524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275D9" id="Grupo 2" o:spid="_x0000_s1026" style="position:absolute;left:0;text-align:left;margin-left:139.95pt;margin-top:1.1pt;width:185.4pt;height:119.25pt;z-index:251661312;mso-height-relative:margin" coordsize="23545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235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1F7A2190" w14:textId="77777777" w:rsidR="00BF7844" w:rsidRPr="00B4414F" w:rsidRDefault="00BF7844" w:rsidP="00BF784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4414F">
                          <w:rPr>
                            <w:b/>
                            <w:bCs/>
                            <w:sz w:val="28"/>
                            <w:szCs w:val="28"/>
                          </w:rPr>
                          <w:t>PRESIDENCIA DEL CND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9429;width:235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0B9C4E8" w14:textId="77777777" w:rsidR="00BF7844" w:rsidRPr="00B4414F" w:rsidRDefault="00BF7844" w:rsidP="00BF784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Responsable de Acceso a la Información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" o:spid="_x0000_s1029" type="#_x0000_t32" style="position:absolute;left:11811;top:3714;width:0;height:5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" strokecolor="#5a5a5a [2109]" strokeweight="2.25pt">
                  <v:stroke endarrow="block" joinstyle="miter"/>
                </v:shape>
              </v:group>
            </w:pict>
          </mc:Fallback>
        </mc:AlternateContent>
      </w:r>
    </w:p>
    <w:p w14:paraId="76AD45D2" w14:textId="7F07F124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5C7B8D" w14:textId="77777777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6FCD094" w14:textId="061B3B38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DA7716" w14:textId="77777777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175F1C" w14:textId="34299465" w:rsidR="00BF7844" w:rsidRDefault="00BF7844" w:rsidP="00BF7844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D388BDE" w14:textId="77777777" w:rsidR="00BF7844" w:rsidRPr="00BF7844" w:rsidRDefault="00BF7844" w:rsidP="00BF7844">
      <w:pPr>
        <w:spacing w:line="360" w:lineRule="auto"/>
        <w:jc w:val="both"/>
        <w:rPr>
          <w:rFonts w:cs="Arial"/>
          <w:b/>
          <w:sz w:val="28"/>
          <w:szCs w:val="28"/>
        </w:rPr>
      </w:pPr>
    </w:p>
    <w:p w14:paraId="064BE8F4" w14:textId="57076BEC" w:rsidR="00BF7844" w:rsidRPr="003D2D3A" w:rsidRDefault="00BF7844" w:rsidP="004825FF">
      <w:pPr>
        <w:pStyle w:val="Prrafodelista"/>
        <w:numPr>
          <w:ilvl w:val="0"/>
          <w:numId w:val="38"/>
        </w:numPr>
        <w:spacing w:line="360" w:lineRule="auto"/>
        <w:jc w:val="both"/>
        <w:rPr>
          <w:rStyle w:val="Ttulo1Car"/>
          <w:rFonts w:asciiTheme="minorHAnsi" w:hAnsiTheme="minorHAnsi"/>
          <w:b/>
          <w:bCs/>
          <w:color w:val="1F3864" w:themeColor="accent5" w:themeShade="80"/>
          <w:lang w:val="es-ES_tradnl" w:eastAsia="es-DO"/>
        </w:rPr>
      </w:pPr>
      <w:bookmarkStart w:id="3" w:name="_Toc86735756"/>
      <w:r w:rsidRPr="003D2D3A">
        <w:rPr>
          <w:rStyle w:val="Ttulo1Car"/>
          <w:rFonts w:asciiTheme="minorHAnsi" w:hAnsiTheme="minorHAnsi"/>
          <w:b/>
          <w:bCs/>
          <w:color w:val="1F3864" w:themeColor="accent5" w:themeShade="80"/>
          <w:lang w:val="es-ES_tradnl" w:eastAsia="es-DO"/>
        </w:rPr>
        <w:t>Relaciones:</w:t>
      </w:r>
      <w:bookmarkEnd w:id="3"/>
    </w:p>
    <w:p w14:paraId="6D29CC6F" w14:textId="77777777" w:rsidR="00BF7844" w:rsidRPr="00BF7844" w:rsidRDefault="00BF7844" w:rsidP="00BF7844">
      <w:pPr>
        <w:pStyle w:val="Prrafodelista"/>
        <w:numPr>
          <w:ilvl w:val="0"/>
          <w:numId w:val="35"/>
        </w:numPr>
        <w:spacing w:line="360" w:lineRule="auto"/>
        <w:jc w:val="both"/>
        <w:rPr>
          <w:rFonts w:cs="Arial"/>
          <w:sz w:val="28"/>
          <w:szCs w:val="28"/>
        </w:rPr>
      </w:pPr>
      <w:r w:rsidRPr="00BF7844">
        <w:rPr>
          <w:rFonts w:cs="Arial"/>
          <w:b/>
          <w:sz w:val="28"/>
          <w:szCs w:val="28"/>
        </w:rPr>
        <w:t>De dependencia:</w:t>
      </w:r>
      <w:r w:rsidRPr="00BF7844">
        <w:rPr>
          <w:rFonts w:cs="Arial"/>
          <w:sz w:val="28"/>
          <w:szCs w:val="28"/>
        </w:rPr>
        <w:t xml:space="preserve"> Con el Despacho de la Máxima Autoridad Ejecutiva</w:t>
      </w:r>
    </w:p>
    <w:p w14:paraId="2A70E8F2" w14:textId="7AFFE733" w:rsidR="00EC4996" w:rsidRPr="00BF7844" w:rsidRDefault="00BF7844" w:rsidP="007D6CFE">
      <w:pPr>
        <w:pStyle w:val="Prrafodelista"/>
        <w:numPr>
          <w:ilvl w:val="0"/>
          <w:numId w:val="35"/>
        </w:numPr>
        <w:spacing w:line="360" w:lineRule="auto"/>
        <w:jc w:val="both"/>
        <w:rPr>
          <w:rFonts w:cs="Arial"/>
          <w:sz w:val="28"/>
          <w:szCs w:val="28"/>
        </w:rPr>
      </w:pPr>
      <w:r w:rsidRPr="00BF7844">
        <w:rPr>
          <w:rFonts w:cs="Arial"/>
          <w:b/>
          <w:sz w:val="28"/>
          <w:szCs w:val="28"/>
        </w:rPr>
        <w:t>De coordinación:</w:t>
      </w:r>
      <w:r w:rsidRPr="00BF7844">
        <w:rPr>
          <w:rFonts w:cs="Arial"/>
          <w:sz w:val="28"/>
          <w:szCs w:val="28"/>
        </w:rPr>
        <w:t xml:space="preserve"> Con todas las Unidades del Consejo Nacional de Drogas</w:t>
      </w:r>
    </w:p>
    <w:p w14:paraId="17C8373E" w14:textId="11A8C046" w:rsidR="007D6CFE" w:rsidRPr="003D2D3A" w:rsidRDefault="007D6CFE" w:rsidP="004825FF">
      <w:pPr>
        <w:pStyle w:val="Ttulo1"/>
        <w:numPr>
          <w:ilvl w:val="0"/>
          <w:numId w:val="38"/>
        </w:numPr>
        <w:rPr>
          <w:rFonts w:asciiTheme="minorHAnsi" w:hAnsiTheme="minorHAnsi"/>
          <w:b/>
          <w:color w:val="1F3864" w:themeColor="accent5" w:themeShade="80"/>
          <w:lang w:val="es-ES_tradnl" w:eastAsia="es-DO"/>
        </w:rPr>
      </w:pPr>
      <w:bookmarkStart w:id="4" w:name="_Toc86735757"/>
      <w:r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Objetiv</w:t>
      </w:r>
      <w:r w:rsidR="00D55E1D"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o</w:t>
      </w:r>
      <w:r w:rsidR="00BF7844"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 xml:space="preserve"> General</w:t>
      </w:r>
      <w:bookmarkEnd w:id="4"/>
    </w:p>
    <w:p w14:paraId="2AE44A34" w14:textId="77777777" w:rsidR="004A72A9" w:rsidRPr="004A72A9" w:rsidRDefault="004A72A9" w:rsidP="004A72A9">
      <w:pPr>
        <w:rPr>
          <w:lang w:val="es-ES_tradnl" w:eastAsia="es-DO"/>
        </w:rPr>
      </w:pPr>
    </w:p>
    <w:p w14:paraId="4F7098DA" w14:textId="1AAAE3AD" w:rsidR="00BF7844" w:rsidRDefault="00BF7844" w:rsidP="00BF7844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BF7844">
        <w:rPr>
          <w:rFonts w:eastAsiaTheme="majorEastAsia" w:cstheme="majorBidi"/>
          <w:sz w:val="28"/>
          <w:szCs w:val="28"/>
          <w:lang w:val="es-ES_tradnl" w:eastAsia="es-DO"/>
        </w:rPr>
        <w:t>Proporcionar toda información pública que genere la gestión del Consejo Nacional de Drogas, de manera completa, adecuada, oportuna y veraz requerida por la Sociedad Civil, otros organismos e Instituciones públicas y privadas.</w:t>
      </w:r>
    </w:p>
    <w:p w14:paraId="28ED1A8C" w14:textId="77777777" w:rsidR="00BF7844" w:rsidRPr="00BF7844" w:rsidRDefault="00BF7844" w:rsidP="00BF7844">
      <w:p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</w:p>
    <w:p w14:paraId="7D19469B" w14:textId="713242D4" w:rsidR="007D6CFE" w:rsidRPr="003D2D3A" w:rsidRDefault="00BF7844" w:rsidP="004825FF">
      <w:pPr>
        <w:pStyle w:val="Ttulo1"/>
        <w:numPr>
          <w:ilvl w:val="0"/>
          <w:numId w:val="38"/>
        </w:numPr>
        <w:rPr>
          <w:rFonts w:asciiTheme="minorHAnsi" w:hAnsiTheme="minorHAnsi"/>
          <w:b/>
          <w:color w:val="1F3864" w:themeColor="accent5" w:themeShade="80"/>
          <w:lang w:val="es-ES_tradnl" w:eastAsia="es-DO"/>
        </w:rPr>
      </w:pPr>
      <w:bookmarkStart w:id="5" w:name="_Toc86735758"/>
      <w:r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Funciones principales</w:t>
      </w:r>
      <w:r w:rsidR="004825FF"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:</w:t>
      </w:r>
      <w:bookmarkEnd w:id="5"/>
    </w:p>
    <w:p w14:paraId="52676C6E" w14:textId="77777777" w:rsidR="004825FF" w:rsidRDefault="004825FF" w:rsidP="004825FF">
      <w:pPr>
        <w:spacing w:line="360" w:lineRule="auto"/>
        <w:jc w:val="both"/>
        <w:rPr>
          <w:lang w:val="es-ES_tradnl" w:eastAsia="es-DO"/>
        </w:rPr>
      </w:pPr>
    </w:p>
    <w:p w14:paraId="5F9A71E2" w14:textId="4D2D000A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Mantener un sistema que garantice al público el fácil acceso a la información clara, veraz y confiable.</w:t>
      </w:r>
    </w:p>
    <w:p w14:paraId="430FE755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Recolectar, sistematizar y difundir la información a que se refiere los servicios de información pública.</w:t>
      </w:r>
    </w:p>
    <w:p w14:paraId="542A87DC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Recibir y dar trámite a las solicitudes de acceso a la información.</w:t>
      </w:r>
    </w:p>
    <w:p w14:paraId="7EAAF6E8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Auxiliar en la elaboración de solicitudes de acceso a la información y, en su caso, orientar a los solicitantes respecto de otros organismos, instituciones o entidades que pudieran tener la información que solicitan</w:t>
      </w:r>
    </w:p>
    <w:p w14:paraId="7FCF2960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Realizar los trámites dentro de su organismo, institución o entidad, necesarios para entregar la información solicitada.</w:t>
      </w:r>
    </w:p>
    <w:p w14:paraId="497334E5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Efectuar las notificaciones a los solicitantes.</w:t>
      </w:r>
    </w:p>
    <w:p w14:paraId="63C11A1E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Proponer los procedimientos internos que pudieran asegurar una mayor eficiencia en la gestión de las solicitudes de acceso a la información.</w:t>
      </w:r>
    </w:p>
    <w:p w14:paraId="0213E471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Llevar un archivo de las solicitudes de acceso a la información, sus antecedentes, tramitación, resultados y costos.</w:t>
      </w:r>
    </w:p>
    <w:p w14:paraId="502F79F9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Elaborar estadísticas y balances de gestión de su área en materia de acceso a la información.</w:t>
      </w:r>
    </w:p>
    <w:p w14:paraId="486724C5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Poner a disposición de la ciudadanía, tanto en Internet como en un lugar visible en sus instalaciones, un listado de los principales derechos que, en materia de acceso a la información, asisten al ciudadano.</w:t>
      </w:r>
    </w:p>
    <w:p w14:paraId="37FA65D8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Elaborar, actualizar y poner a disposición de la ciudadanía un índice que contenga la información bajo su resguardo y administración.</w:t>
      </w:r>
    </w:p>
    <w:p w14:paraId="1C21E5DD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>Realizar las correspondientes tachas en caso de solicitarse un documento que contenga información parcialmente reservada. Las tachas se harán bajo la responsabilidad de la máxima autoridad del organismo, institución o entidad.</w:t>
      </w:r>
    </w:p>
    <w:p w14:paraId="5B7C1352" w14:textId="77777777" w:rsidR="00581FE3" w:rsidRPr="004825FF" w:rsidRDefault="00581FE3" w:rsidP="004825FF">
      <w:pPr>
        <w:pStyle w:val="Prrafodelista"/>
        <w:numPr>
          <w:ilvl w:val="0"/>
          <w:numId w:val="39"/>
        </w:numPr>
        <w:jc w:val="both"/>
        <w:rPr>
          <w:rFonts w:eastAsiaTheme="majorEastAsia" w:cstheme="majorBidi"/>
          <w:sz w:val="28"/>
          <w:szCs w:val="28"/>
          <w:lang w:val="es-ES_tradnl" w:eastAsia="es-DO"/>
        </w:rPr>
      </w:pPr>
      <w:r w:rsidRPr="004825FF">
        <w:rPr>
          <w:rFonts w:eastAsiaTheme="majorEastAsia" w:cstheme="majorBidi"/>
          <w:sz w:val="28"/>
          <w:szCs w:val="28"/>
          <w:lang w:val="es-ES_tradnl" w:eastAsia="es-DO"/>
        </w:rPr>
        <w:t xml:space="preserve">Realizar las demás tareas necesarias que aseguren el efectivo ejercicio del derecho de acceso a la información, la mayor eficiencia en su misión </w:t>
      </w:r>
      <w:r w:rsidRPr="004825FF">
        <w:rPr>
          <w:rFonts w:eastAsiaTheme="majorEastAsia" w:cstheme="majorBidi"/>
          <w:sz w:val="28"/>
          <w:szCs w:val="28"/>
          <w:lang w:val="es-ES_tradnl" w:eastAsia="es-DO"/>
        </w:rPr>
        <w:lastRenderedPageBreak/>
        <w:t>y la mejor comunicación entre el organismo, institución o entidad y los particulares.</w:t>
      </w:r>
    </w:p>
    <w:p w14:paraId="1720B3DA" w14:textId="77777777" w:rsidR="00581FE3" w:rsidRPr="00581FE3" w:rsidRDefault="00581FE3" w:rsidP="00581FE3">
      <w:pPr>
        <w:rPr>
          <w:lang w:val="es-ES_tradnl" w:eastAsia="es-DO"/>
        </w:rPr>
      </w:pPr>
    </w:p>
    <w:p w14:paraId="6A084757" w14:textId="303AB0C2" w:rsidR="000A1021" w:rsidRPr="003D2D3A" w:rsidRDefault="00581FE3" w:rsidP="004825FF">
      <w:pPr>
        <w:pStyle w:val="Ttulo1"/>
        <w:numPr>
          <w:ilvl w:val="0"/>
          <w:numId w:val="38"/>
        </w:numPr>
        <w:rPr>
          <w:rFonts w:asciiTheme="minorHAnsi" w:hAnsiTheme="minorHAnsi"/>
          <w:b/>
          <w:color w:val="1F3864" w:themeColor="accent5" w:themeShade="80"/>
          <w:lang w:val="es-ES_tradnl" w:eastAsia="es-DO"/>
        </w:rPr>
      </w:pPr>
      <w:bookmarkStart w:id="6" w:name="_Toc86735759"/>
      <w:r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Estructura de cargos</w:t>
      </w:r>
      <w:r w:rsidR="004825FF" w:rsidRPr="003D2D3A">
        <w:rPr>
          <w:rFonts w:asciiTheme="minorHAnsi" w:hAnsiTheme="minorHAnsi"/>
          <w:b/>
          <w:color w:val="1F3864" w:themeColor="accent5" w:themeShade="80"/>
          <w:lang w:val="es-ES_tradnl" w:eastAsia="es-DO"/>
        </w:rPr>
        <w:t>:</w:t>
      </w:r>
      <w:bookmarkEnd w:id="6"/>
    </w:p>
    <w:p w14:paraId="068CADEF" w14:textId="3E657EA6" w:rsidR="00F229B3" w:rsidRDefault="00F229B3" w:rsidP="00F229B3">
      <w:pPr>
        <w:rPr>
          <w:lang w:val="es-ES_tradnl" w:eastAsia="es-DO"/>
        </w:rPr>
      </w:pPr>
    </w:p>
    <w:p w14:paraId="487D17F4" w14:textId="77777777" w:rsidR="00581FE3" w:rsidRDefault="00581FE3" w:rsidP="00581FE3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Oficina de Acceso a la Información.</w:t>
      </w:r>
    </w:p>
    <w:p w14:paraId="020CC8A1" w14:textId="544E7673" w:rsidR="00581FE3" w:rsidRDefault="00581FE3" w:rsidP="00581FE3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Acceso a la Información</w:t>
      </w:r>
    </w:p>
    <w:p w14:paraId="612308F8" w14:textId="619F79D6" w:rsidR="007C4394" w:rsidRDefault="007C4394" w:rsidP="007C4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1EF0B" w14:textId="40288197" w:rsidR="007C4394" w:rsidRPr="007C4394" w:rsidRDefault="00BE24BB" w:rsidP="007C4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004BB4" wp14:editId="782ABDC2">
            <wp:extent cx="5612130" cy="4336415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394" w:rsidRPr="007C4394" w:rsidSect="00EA485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7" w:right="1701" w:bottom="85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A84A" w14:textId="77777777" w:rsidR="00206BB9" w:rsidRDefault="00206BB9" w:rsidP="00151B40">
      <w:pPr>
        <w:spacing w:after="0" w:line="240" w:lineRule="auto"/>
      </w:pPr>
      <w:r>
        <w:separator/>
      </w:r>
    </w:p>
  </w:endnote>
  <w:endnote w:type="continuationSeparator" w:id="0">
    <w:p w14:paraId="0D968F3A" w14:textId="77777777" w:rsidR="00206BB9" w:rsidRDefault="00206BB9" w:rsidP="0015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C6EC" w14:textId="77777777" w:rsidR="00E06759" w:rsidRPr="00200F27" w:rsidRDefault="00E06759" w:rsidP="00200F27">
    <w:pPr>
      <w:pStyle w:val="Piedepgina"/>
      <w:jc w:val="center"/>
      <w:rPr>
        <w:b/>
        <w:sz w:val="24"/>
      </w:rPr>
    </w:pPr>
    <w:r w:rsidRPr="00200F27">
      <w:rPr>
        <w:b/>
        <w:sz w:val="24"/>
      </w:rPr>
      <w:t>Departamento de Planificación y Desarrollo</w:t>
    </w:r>
  </w:p>
  <w:p w14:paraId="01B90522" w14:textId="640F8F88" w:rsidR="00E06759" w:rsidRPr="00200F27" w:rsidRDefault="005E7FAB" w:rsidP="00200F27">
    <w:pPr>
      <w:pStyle w:val="Piedepgina"/>
      <w:jc w:val="center"/>
      <w:rPr>
        <w:b/>
        <w:sz w:val="24"/>
      </w:rPr>
    </w:pPr>
    <w:r>
      <w:rPr>
        <w:b/>
        <w:sz w:val="24"/>
      </w:rPr>
      <w:t>Octubre</w:t>
    </w:r>
    <w:r w:rsidR="00E06759" w:rsidRPr="00200F27">
      <w:rPr>
        <w:b/>
        <w:sz w:val="24"/>
      </w:rPr>
      <w:t>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0105" w14:textId="3DD60B7C" w:rsidR="00E06759" w:rsidRPr="002751B6" w:rsidRDefault="00E06759" w:rsidP="002751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9BD7" w14:textId="77777777" w:rsidR="00206BB9" w:rsidRDefault="00206BB9" w:rsidP="00151B40">
      <w:pPr>
        <w:spacing w:after="0" w:line="240" w:lineRule="auto"/>
      </w:pPr>
      <w:r>
        <w:separator/>
      </w:r>
    </w:p>
  </w:footnote>
  <w:footnote w:type="continuationSeparator" w:id="0">
    <w:p w14:paraId="513051E4" w14:textId="77777777" w:rsidR="00206BB9" w:rsidRDefault="00206BB9" w:rsidP="0015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E145" w14:textId="46AD39A9" w:rsidR="00E06759" w:rsidRDefault="00E06759" w:rsidP="00B977AB">
    <w:pPr>
      <w:pStyle w:val="Encabezado"/>
      <w:jc w:val="right"/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13BF840B" wp14:editId="35394EF9">
          <wp:simplePos x="0" y="0"/>
          <wp:positionH relativeFrom="margin">
            <wp:align>center</wp:align>
          </wp:positionH>
          <wp:positionV relativeFrom="paragraph">
            <wp:posOffset>2560955</wp:posOffset>
          </wp:positionV>
          <wp:extent cx="3455334" cy="323786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Logo_Presidencia_Cúpul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33" r="26000" b="22543"/>
                  <a:stretch/>
                </pic:blipFill>
                <pic:spPr bwMode="auto">
                  <a:xfrm>
                    <a:off x="0" y="0"/>
                    <a:ext cx="3455334" cy="3237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58240" behindDoc="0" locked="0" layoutInCell="1" allowOverlap="1" wp14:anchorId="72976A0A" wp14:editId="35CBFBB1">
          <wp:simplePos x="0" y="0"/>
          <wp:positionH relativeFrom="column">
            <wp:posOffset>-680085</wp:posOffset>
          </wp:positionH>
          <wp:positionV relativeFrom="paragraph">
            <wp:posOffset>-1116330</wp:posOffset>
          </wp:positionV>
          <wp:extent cx="2181225" cy="1162050"/>
          <wp:effectExtent l="0" t="0" r="9525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úpula_izquier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7F7E" w14:textId="0A209054" w:rsidR="00E06759" w:rsidRDefault="00E067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04"/>
      <w:gridCol w:w="6114"/>
      <w:gridCol w:w="2272"/>
    </w:tblGrid>
    <w:tr w:rsidR="00E06759" w:rsidRPr="00EA4855" w14:paraId="147B9ED9" w14:textId="77777777" w:rsidTr="00EA4855">
      <w:trPr>
        <w:trHeight w:val="132"/>
        <w:jc w:val="center"/>
      </w:trPr>
      <w:tc>
        <w:tcPr>
          <w:tcW w:w="2404" w:type="dxa"/>
          <w:vMerge w:val="restart"/>
          <w:vAlign w:val="center"/>
        </w:tcPr>
        <w:p w14:paraId="56FB06DA" w14:textId="0F22B916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color w:val="000000"/>
              <w:lang w:eastAsia="es-DO"/>
            </w:rPr>
          </w:pPr>
          <w:r w:rsidRPr="00EA4855">
            <w:rPr>
              <w:rFonts w:ascii="Calibri" w:eastAsia="Calibri" w:hAnsi="Calibri" w:cs="Calibri"/>
              <w:noProof/>
              <w:color w:val="000000"/>
              <w:lang w:eastAsia="es-DO"/>
            </w:rPr>
            <w:drawing>
              <wp:inline distT="0" distB="0" distL="0" distR="0" wp14:anchorId="2FDFC613" wp14:editId="0768B3E8">
                <wp:extent cx="1350335" cy="717845"/>
                <wp:effectExtent l="0" t="0" r="2540" b="6350"/>
                <wp:docPr id="3" name="Picture 3" descr="C:\Users\Planificacion 3\Downloads\Logo_cúpula_izquier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lanificacion 3\Downloads\Logo_cúpula_izquier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33" cy="72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4" w:type="dxa"/>
          <w:vMerge w:val="restart"/>
          <w:vAlign w:val="center"/>
        </w:tcPr>
        <w:p w14:paraId="7742BBF3" w14:textId="77777777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  <w:lang w:eastAsia="es-DO"/>
            </w:rPr>
          </w:pPr>
          <w:r w:rsidRPr="00EA4855">
            <w:rPr>
              <w:rFonts w:ascii="Calibri" w:eastAsia="Calibri" w:hAnsi="Calibri" w:cs="Calibri"/>
              <w:b/>
              <w:color w:val="000000"/>
              <w:sz w:val="32"/>
              <w:szCs w:val="32"/>
              <w:lang w:eastAsia="es-DO"/>
            </w:rPr>
            <w:t>CONSEJO NACIONAL DE DROGAS</w:t>
          </w:r>
        </w:p>
        <w:p w14:paraId="5631428D" w14:textId="12C9CC6B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  <w:lang w:eastAsia="es-DO"/>
            </w:rPr>
          </w:pPr>
          <w:r w:rsidRPr="00EA4855">
            <w:rPr>
              <w:rFonts w:ascii="Calibri" w:eastAsia="Calibri" w:hAnsi="Calibri" w:cs="Calibri"/>
              <w:b/>
              <w:color w:val="000000"/>
              <w:sz w:val="24"/>
              <w:szCs w:val="24"/>
              <w:lang w:eastAsia="es-DO"/>
            </w:rPr>
            <w:t xml:space="preserve">DIRECCIÓN DE </w:t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  <w:lang w:eastAsia="es-DO"/>
            </w:rPr>
            <w:t>PLANIFICACIÓN Y DESARROLLO</w:t>
          </w:r>
        </w:p>
        <w:p w14:paraId="3AD2FD01" w14:textId="36C4BEC2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lang w:eastAsia="es-DO"/>
            </w:rPr>
          </w:pPr>
          <w:r>
            <w:rPr>
              <w:rFonts w:ascii="Calibri" w:eastAsia="Calibri" w:hAnsi="Calibri" w:cs="Calibri"/>
              <w:b/>
              <w:color w:val="000000"/>
              <w:lang w:eastAsia="es-DO"/>
            </w:rPr>
            <w:t xml:space="preserve">MANUAL DE </w:t>
          </w:r>
          <w:r w:rsidR="00D346D6">
            <w:rPr>
              <w:rFonts w:ascii="Calibri" w:eastAsia="Calibri" w:hAnsi="Calibri" w:cs="Calibri"/>
              <w:b/>
              <w:color w:val="000000"/>
              <w:lang w:eastAsia="es-DO"/>
            </w:rPr>
            <w:t>ORGANIZACIÓN OAI</w:t>
          </w:r>
        </w:p>
      </w:tc>
      <w:tc>
        <w:tcPr>
          <w:tcW w:w="2272" w:type="dxa"/>
          <w:vAlign w:val="center"/>
        </w:tcPr>
        <w:p w14:paraId="4B40EAC7" w14:textId="77777777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lang w:eastAsia="es-DO"/>
            </w:rPr>
          </w:pP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t>Versión: 01</w:t>
          </w:r>
        </w:p>
      </w:tc>
    </w:tr>
    <w:tr w:rsidR="00E06759" w:rsidRPr="00EA4855" w14:paraId="5971872E" w14:textId="77777777" w:rsidTr="00EA4855">
      <w:trPr>
        <w:trHeight w:val="210"/>
        <w:jc w:val="center"/>
      </w:trPr>
      <w:tc>
        <w:tcPr>
          <w:tcW w:w="2404" w:type="dxa"/>
          <w:vMerge/>
          <w:vAlign w:val="center"/>
        </w:tcPr>
        <w:p w14:paraId="6589BA67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6114" w:type="dxa"/>
          <w:vMerge/>
          <w:vAlign w:val="center"/>
        </w:tcPr>
        <w:p w14:paraId="6FC0FDDF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2272" w:type="dxa"/>
          <w:tcBorders>
            <w:bottom w:val="single" w:sz="4" w:space="0" w:color="auto"/>
          </w:tcBorders>
          <w:vAlign w:val="center"/>
        </w:tcPr>
        <w:p w14:paraId="59D848E6" w14:textId="043FE369" w:rsidR="00E06759" w:rsidRPr="00EA4855" w:rsidRDefault="006E3CD3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lang w:eastAsia="es-DO"/>
            </w:rPr>
          </w:pPr>
          <w:r>
            <w:rPr>
              <w:rFonts w:ascii="Calibri" w:eastAsia="Calibri" w:hAnsi="Calibri" w:cs="Calibri"/>
              <w:b/>
              <w:color w:val="000000"/>
              <w:lang w:eastAsia="es-DO"/>
            </w:rPr>
            <w:t>MA-PYD-00</w:t>
          </w:r>
          <w:r w:rsidR="00D346D6">
            <w:rPr>
              <w:rFonts w:ascii="Calibri" w:eastAsia="Calibri" w:hAnsi="Calibri" w:cs="Calibri"/>
              <w:b/>
              <w:color w:val="000000"/>
              <w:lang w:eastAsia="es-DO"/>
            </w:rPr>
            <w:t>2</w:t>
          </w:r>
        </w:p>
      </w:tc>
    </w:tr>
    <w:tr w:rsidR="00E06759" w:rsidRPr="00EA4855" w14:paraId="688DB8EB" w14:textId="77777777" w:rsidTr="00EA4855">
      <w:trPr>
        <w:trHeight w:val="77"/>
        <w:jc w:val="center"/>
      </w:trPr>
      <w:tc>
        <w:tcPr>
          <w:tcW w:w="2404" w:type="dxa"/>
          <w:vMerge/>
          <w:vAlign w:val="center"/>
        </w:tcPr>
        <w:p w14:paraId="735BD191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6114" w:type="dxa"/>
          <w:vMerge/>
          <w:vAlign w:val="center"/>
        </w:tcPr>
        <w:p w14:paraId="24838A0F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2272" w:type="dxa"/>
          <w:tcBorders>
            <w:top w:val="single" w:sz="4" w:space="0" w:color="auto"/>
          </w:tcBorders>
          <w:vAlign w:val="center"/>
        </w:tcPr>
        <w:p w14:paraId="655427F4" w14:textId="0A099B11" w:rsidR="00E06759" w:rsidRPr="00EA4855" w:rsidRDefault="006E3CD3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lang w:eastAsia="es-DO"/>
            </w:rPr>
          </w:pPr>
          <w:r>
            <w:rPr>
              <w:rFonts w:ascii="Calibri" w:eastAsia="Calibri" w:hAnsi="Calibri" w:cs="Calibri"/>
              <w:b/>
              <w:color w:val="000000"/>
              <w:lang w:eastAsia="es-DO"/>
            </w:rPr>
            <w:t>1</w:t>
          </w:r>
          <w:r w:rsidR="00D346D6">
            <w:rPr>
              <w:rFonts w:ascii="Calibri" w:eastAsia="Calibri" w:hAnsi="Calibri" w:cs="Calibri"/>
              <w:b/>
              <w:color w:val="000000"/>
              <w:lang w:eastAsia="es-DO"/>
            </w:rPr>
            <w:t>4</w:t>
          </w:r>
          <w:r>
            <w:rPr>
              <w:rFonts w:ascii="Calibri" w:eastAsia="Calibri" w:hAnsi="Calibri" w:cs="Calibri"/>
              <w:b/>
              <w:color w:val="000000"/>
              <w:lang w:eastAsia="es-DO"/>
            </w:rPr>
            <w:t>-10-2021</w:t>
          </w:r>
        </w:p>
      </w:tc>
    </w:tr>
    <w:tr w:rsidR="00E06759" w:rsidRPr="00EA4855" w14:paraId="271DC2A7" w14:textId="77777777" w:rsidTr="00EA4855">
      <w:trPr>
        <w:trHeight w:val="77"/>
        <w:jc w:val="center"/>
      </w:trPr>
      <w:tc>
        <w:tcPr>
          <w:tcW w:w="2404" w:type="dxa"/>
          <w:vMerge/>
          <w:vAlign w:val="center"/>
        </w:tcPr>
        <w:p w14:paraId="1FFC0430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6114" w:type="dxa"/>
          <w:vMerge/>
          <w:vAlign w:val="center"/>
        </w:tcPr>
        <w:p w14:paraId="22395FBC" w14:textId="77777777" w:rsidR="00E06759" w:rsidRPr="00EA4855" w:rsidRDefault="00E06759" w:rsidP="00EA4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libri" w:eastAsia="Calibri" w:hAnsi="Calibri" w:cs="Calibri"/>
              <w:b/>
              <w:color w:val="000000"/>
              <w:lang w:eastAsia="es-DO"/>
            </w:rPr>
          </w:pPr>
        </w:p>
      </w:tc>
      <w:tc>
        <w:tcPr>
          <w:tcW w:w="2272" w:type="dxa"/>
          <w:vAlign w:val="center"/>
        </w:tcPr>
        <w:p w14:paraId="0E1A6EEA" w14:textId="77777777" w:rsidR="00E06759" w:rsidRPr="00EA4855" w:rsidRDefault="00E06759" w:rsidP="00EA4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lang w:eastAsia="es-DO"/>
            </w:rPr>
          </w:pP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t xml:space="preserve">Página </w: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begin"/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instrText>PAGE</w:instrTex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separate"/>
          </w:r>
          <w:r w:rsidR="007A1488">
            <w:rPr>
              <w:rFonts w:ascii="Calibri" w:eastAsia="Calibri" w:hAnsi="Calibri" w:cs="Calibri"/>
              <w:b/>
              <w:noProof/>
              <w:color w:val="000000"/>
              <w:lang w:eastAsia="es-DO"/>
            </w:rPr>
            <w:t>3</w: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end"/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t xml:space="preserve"> de </w: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begin"/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instrText>NUMPAGES</w:instrTex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separate"/>
          </w:r>
          <w:r w:rsidR="007A1488">
            <w:rPr>
              <w:rFonts w:ascii="Calibri" w:eastAsia="Calibri" w:hAnsi="Calibri" w:cs="Calibri"/>
              <w:b/>
              <w:noProof/>
              <w:color w:val="000000"/>
              <w:lang w:eastAsia="es-DO"/>
            </w:rPr>
            <w:t>15</w:t>
          </w:r>
          <w:r w:rsidRPr="00EA4855">
            <w:rPr>
              <w:rFonts w:ascii="Calibri" w:eastAsia="Calibri" w:hAnsi="Calibri" w:cs="Calibri"/>
              <w:b/>
              <w:color w:val="000000"/>
              <w:lang w:eastAsia="es-DO"/>
            </w:rPr>
            <w:fldChar w:fldCharType="end"/>
          </w:r>
        </w:p>
      </w:tc>
    </w:tr>
  </w:tbl>
  <w:p w14:paraId="15BB2C0A" w14:textId="1E4D8DDB" w:rsidR="00E06759" w:rsidRPr="008B6988" w:rsidRDefault="00E06759" w:rsidP="00EA4855">
    <w:pPr>
      <w:pStyle w:val="Ttulo1"/>
      <w:spacing w:before="0"/>
      <w:rPr>
        <w:rFonts w:asciiTheme="minorHAnsi" w:hAnsiTheme="minorHAnsi" w:cstheme="minorHAnsi"/>
        <w:b/>
        <w:bCs/>
        <w:color w:val="1F3864" w:themeColor="accent5" w:themeShade="8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F4E9" w14:textId="7E89DE42" w:rsidR="00E06759" w:rsidRDefault="00E06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CBF"/>
    <w:multiLevelType w:val="hybridMultilevel"/>
    <w:tmpl w:val="D8108282"/>
    <w:lvl w:ilvl="0" w:tplc="1278EEF4">
      <w:start w:val="1"/>
      <w:numFmt w:val="upperLetter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1F3864" w:themeColor="accent5" w:themeShade="8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1952"/>
    <w:multiLevelType w:val="hybridMultilevel"/>
    <w:tmpl w:val="069E1B88"/>
    <w:lvl w:ilvl="0" w:tplc="23FC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6AC"/>
    <w:multiLevelType w:val="hybridMultilevel"/>
    <w:tmpl w:val="3070A6F0"/>
    <w:lvl w:ilvl="0" w:tplc="3190D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B26"/>
    <w:multiLevelType w:val="hybridMultilevel"/>
    <w:tmpl w:val="55D8B6BE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66244"/>
    <w:multiLevelType w:val="hybridMultilevel"/>
    <w:tmpl w:val="4B241C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4D2B"/>
    <w:multiLevelType w:val="hybridMultilevel"/>
    <w:tmpl w:val="4DD458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4F19"/>
    <w:multiLevelType w:val="hybridMultilevel"/>
    <w:tmpl w:val="4CF85DC8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2541A"/>
    <w:multiLevelType w:val="hybridMultilevel"/>
    <w:tmpl w:val="EC3090BE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A3F9E"/>
    <w:multiLevelType w:val="hybridMultilevel"/>
    <w:tmpl w:val="C40A314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31BE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52AA"/>
    <w:multiLevelType w:val="hybridMultilevel"/>
    <w:tmpl w:val="38DEFAC8"/>
    <w:lvl w:ilvl="0" w:tplc="23FC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426D"/>
    <w:multiLevelType w:val="hybridMultilevel"/>
    <w:tmpl w:val="8CE4ACD4"/>
    <w:lvl w:ilvl="0" w:tplc="CC266ED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C3D3B"/>
    <w:multiLevelType w:val="hybridMultilevel"/>
    <w:tmpl w:val="1722FBB8"/>
    <w:lvl w:ilvl="0" w:tplc="3AFC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777F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630A5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3AF2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63A7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7C13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6766"/>
    <w:multiLevelType w:val="hybridMultilevel"/>
    <w:tmpl w:val="1A5ECB5A"/>
    <w:lvl w:ilvl="0" w:tplc="23FC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1271C"/>
    <w:multiLevelType w:val="hybridMultilevel"/>
    <w:tmpl w:val="530EC66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E15"/>
    <w:multiLevelType w:val="hybridMultilevel"/>
    <w:tmpl w:val="C0E246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13B6B"/>
    <w:multiLevelType w:val="hybridMultilevel"/>
    <w:tmpl w:val="8FDC76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50B8"/>
    <w:multiLevelType w:val="hybridMultilevel"/>
    <w:tmpl w:val="BC4C2DA6"/>
    <w:lvl w:ilvl="0" w:tplc="23FC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F4C95"/>
    <w:multiLevelType w:val="hybridMultilevel"/>
    <w:tmpl w:val="FB8CD3D0"/>
    <w:lvl w:ilvl="0" w:tplc="59C0A78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5" w:themeShade="8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56D19"/>
    <w:multiLevelType w:val="hybridMultilevel"/>
    <w:tmpl w:val="55F044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B46F5"/>
    <w:multiLevelType w:val="hybridMultilevel"/>
    <w:tmpl w:val="B38EE968"/>
    <w:lvl w:ilvl="0" w:tplc="1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604CFD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61F06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32F34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01E54"/>
    <w:multiLevelType w:val="hybridMultilevel"/>
    <w:tmpl w:val="975E7400"/>
    <w:lvl w:ilvl="0" w:tplc="CAE8D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E0741"/>
    <w:multiLevelType w:val="hybridMultilevel"/>
    <w:tmpl w:val="460EE238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EA2088"/>
    <w:multiLevelType w:val="hybridMultilevel"/>
    <w:tmpl w:val="1E8C3316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F24DA"/>
    <w:multiLevelType w:val="hybridMultilevel"/>
    <w:tmpl w:val="14B85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479E7"/>
    <w:multiLevelType w:val="hybridMultilevel"/>
    <w:tmpl w:val="D3DE6754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23BB0"/>
    <w:multiLevelType w:val="hybridMultilevel"/>
    <w:tmpl w:val="FE267AA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90F6D"/>
    <w:multiLevelType w:val="hybridMultilevel"/>
    <w:tmpl w:val="D9C4B2D2"/>
    <w:lvl w:ilvl="0" w:tplc="23FC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C3C00"/>
    <w:multiLevelType w:val="hybridMultilevel"/>
    <w:tmpl w:val="375C2104"/>
    <w:lvl w:ilvl="0" w:tplc="1C0A0017">
      <w:start w:val="1"/>
      <w:numFmt w:val="lowerLetter"/>
      <w:lvlText w:val="%1)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C3A46"/>
    <w:multiLevelType w:val="hybridMultilevel"/>
    <w:tmpl w:val="8B6C15B0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C86A08"/>
    <w:multiLevelType w:val="hybridMultilevel"/>
    <w:tmpl w:val="85104A80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8"/>
  </w:num>
  <w:num w:numId="3">
    <w:abstractNumId w:val="2"/>
  </w:num>
  <w:num w:numId="4">
    <w:abstractNumId w:val="23"/>
  </w:num>
  <w:num w:numId="5">
    <w:abstractNumId w:val="10"/>
  </w:num>
  <w:num w:numId="6">
    <w:abstractNumId w:val="1"/>
  </w:num>
  <w:num w:numId="7">
    <w:abstractNumId w:val="12"/>
  </w:num>
  <w:num w:numId="8">
    <w:abstractNumId w:val="17"/>
  </w:num>
  <w:num w:numId="9">
    <w:abstractNumId w:val="28"/>
  </w:num>
  <w:num w:numId="10">
    <w:abstractNumId w:val="14"/>
  </w:num>
  <w:num w:numId="11">
    <w:abstractNumId w:val="26"/>
  </w:num>
  <w:num w:numId="12">
    <w:abstractNumId w:val="15"/>
  </w:num>
  <w:num w:numId="13">
    <w:abstractNumId w:val="9"/>
  </w:num>
  <w:num w:numId="14">
    <w:abstractNumId w:val="16"/>
  </w:num>
  <w:num w:numId="15">
    <w:abstractNumId w:val="27"/>
  </w:num>
  <w:num w:numId="16">
    <w:abstractNumId w:val="29"/>
  </w:num>
  <w:num w:numId="17">
    <w:abstractNumId w:val="13"/>
  </w:num>
  <w:num w:numId="18">
    <w:abstractNumId w:val="20"/>
  </w:num>
  <w:num w:numId="19">
    <w:abstractNumId w:val="34"/>
  </w:num>
  <w:num w:numId="20">
    <w:abstractNumId w:val="8"/>
  </w:num>
  <w:num w:numId="21">
    <w:abstractNumId w:val="5"/>
  </w:num>
  <w:num w:numId="22">
    <w:abstractNumId w:val="4"/>
  </w:num>
  <w:num w:numId="23">
    <w:abstractNumId w:val="33"/>
  </w:num>
  <w:num w:numId="24">
    <w:abstractNumId w:val="36"/>
  </w:num>
  <w:num w:numId="25">
    <w:abstractNumId w:val="21"/>
  </w:num>
  <w:num w:numId="26">
    <w:abstractNumId w:val="19"/>
  </w:num>
  <w:num w:numId="27">
    <w:abstractNumId w:val="25"/>
  </w:num>
  <w:num w:numId="28">
    <w:abstractNumId w:val="30"/>
  </w:num>
  <w:num w:numId="29">
    <w:abstractNumId w:val="6"/>
  </w:num>
  <w:num w:numId="30">
    <w:abstractNumId w:val="31"/>
  </w:num>
  <w:num w:numId="31">
    <w:abstractNumId w:val="38"/>
  </w:num>
  <w:num w:numId="32">
    <w:abstractNumId w:val="7"/>
  </w:num>
  <w:num w:numId="33">
    <w:abstractNumId w:val="3"/>
  </w:num>
  <w:num w:numId="34">
    <w:abstractNumId w:val="32"/>
  </w:num>
  <w:num w:numId="35">
    <w:abstractNumId w:val="22"/>
  </w:num>
  <w:num w:numId="36">
    <w:abstractNumId w:val="11"/>
  </w:num>
  <w:num w:numId="37">
    <w:abstractNumId w:val="37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B8"/>
    <w:rsid w:val="00007751"/>
    <w:rsid w:val="0004575D"/>
    <w:rsid w:val="00050E57"/>
    <w:rsid w:val="00080FB9"/>
    <w:rsid w:val="00095648"/>
    <w:rsid w:val="000A03DB"/>
    <w:rsid w:val="000A1021"/>
    <w:rsid w:val="000A55DF"/>
    <w:rsid w:val="000C0CB8"/>
    <w:rsid w:val="000F5F46"/>
    <w:rsid w:val="0010256C"/>
    <w:rsid w:val="00104EDE"/>
    <w:rsid w:val="00115369"/>
    <w:rsid w:val="00125BF2"/>
    <w:rsid w:val="00143F18"/>
    <w:rsid w:val="00151B40"/>
    <w:rsid w:val="0015369D"/>
    <w:rsid w:val="00156B5D"/>
    <w:rsid w:val="00162E84"/>
    <w:rsid w:val="001E5C7F"/>
    <w:rsid w:val="00200F27"/>
    <w:rsid w:val="00206BB9"/>
    <w:rsid w:val="00222F35"/>
    <w:rsid w:val="00263EE0"/>
    <w:rsid w:val="002751B6"/>
    <w:rsid w:val="00280A41"/>
    <w:rsid w:val="00294FE1"/>
    <w:rsid w:val="002A204A"/>
    <w:rsid w:val="002C0C10"/>
    <w:rsid w:val="002C1258"/>
    <w:rsid w:val="002C4BB5"/>
    <w:rsid w:val="002E4155"/>
    <w:rsid w:val="002F53B5"/>
    <w:rsid w:val="003002C4"/>
    <w:rsid w:val="003255F9"/>
    <w:rsid w:val="003268C5"/>
    <w:rsid w:val="00340BA3"/>
    <w:rsid w:val="00341FF6"/>
    <w:rsid w:val="00356183"/>
    <w:rsid w:val="003634EE"/>
    <w:rsid w:val="003722D3"/>
    <w:rsid w:val="0038566E"/>
    <w:rsid w:val="003B4918"/>
    <w:rsid w:val="003B6620"/>
    <w:rsid w:val="003D2D3A"/>
    <w:rsid w:val="003E59E8"/>
    <w:rsid w:val="003E6673"/>
    <w:rsid w:val="003F062C"/>
    <w:rsid w:val="003F5A2C"/>
    <w:rsid w:val="00402253"/>
    <w:rsid w:val="00434B28"/>
    <w:rsid w:val="00450B92"/>
    <w:rsid w:val="00453501"/>
    <w:rsid w:val="00461161"/>
    <w:rsid w:val="004649E9"/>
    <w:rsid w:val="0048143B"/>
    <w:rsid w:val="004825FF"/>
    <w:rsid w:val="004924A2"/>
    <w:rsid w:val="004A72A9"/>
    <w:rsid w:val="004B2F73"/>
    <w:rsid w:val="004B3D73"/>
    <w:rsid w:val="004C77FF"/>
    <w:rsid w:val="004D1B17"/>
    <w:rsid w:val="004D4BAB"/>
    <w:rsid w:val="004F3246"/>
    <w:rsid w:val="004F4185"/>
    <w:rsid w:val="0051080B"/>
    <w:rsid w:val="00511F89"/>
    <w:rsid w:val="005318AF"/>
    <w:rsid w:val="00541A42"/>
    <w:rsid w:val="00570681"/>
    <w:rsid w:val="00581FE3"/>
    <w:rsid w:val="00585615"/>
    <w:rsid w:val="00587BF7"/>
    <w:rsid w:val="00593011"/>
    <w:rsid w:val="005B6752"/>
    <w:rsid w:val="005C536C"/>
    <w:rsid w:val="005D1462"/>
    <w:rsid w:val="005D7508"/>
    <w:rsid w:val="005E66E9"/>
    <w:rsid w:val="005E77BB"/>
    <w:rsid w:val="005E7FAB"/>
    <w:rsid w:val="005F6331"/>
    <w:rsid w:val="0060221E"/>
    <w:rsid w:val="006071E9"/>
    <w:rsid w:val="00610EA2"/>
    <w:rsid w:val="006154D7"/>
    <w:rsid w:val="00631041"/>
    <w:rsid w:val="00634B68"/>
    <w:rsid w:val="006479ED"/>
    <w:rsid w:val="00656621"/>
    <w:rsid w:val="0066215A"/>
    <w:rsid w:val="00662E1B"/>
    <w:rsid w:val="00672216"/>
    <w:rsid w:val="006A07CC"/>
    <w:rsid w:val="006A0FE5"/>
    <w:rsid w:val="006B42EB"/>
    <w:rsid w:val="006E3CD3"/>
    <w:rsid w:val="00704E0C"/>
    <w:rsid w:val="007073C8"/>
    <w:rsid w:val="00715342"/>
    <w:rsid w:val="00715A69"/>
    <w:rsid w:val="0071633F"/>
    <w:rsid w:val="007236E0"/>
    <w:rsid w:val="007337DB"/>
    <w:rsid w:val="007571FC"/>
    <w:rsid w:val="007A098A"/>
    <w:rsid w:val="007A1488"/>
    <w:rsid w:val="007C4394"/>
    <w:rsid w:val="007D6CFE"/>
    <w:rsid w:val="007E4EED"/>
    <w:rsid w:val="007F0D59"/>
    <w:rsid w:val="008034A8"/>
    <w:rsid w:val="00825FEE"/>
    <w:rsid w:val="00844152"/>
    <w:rsid w:val="00846DCE"/>
    <w:rsid w:val="00850766"/>
    <w:rsid w:val="00880AFB"/>
    <w:rsid w:val="00885E1A"/>
    <w:rsid w:val="008B6988"/>
    <w:rsid w:val="008D080D"/>
    <w:rsid w:val="008E31BD"/>
    <w:rsid w:val="008E5475"/>
    <w:rsid w:val="008E7B4E"/>
    <w:rsid w:val="008F1E82"/>
    <w:rsid w:val="008F753D"/>
    <w:rsid w:val="009156BB"/>
    <w:rsid w:val="00972F5D"/>
    <w:rsid w:val="009B4138"/>
    <w:rsid w:val="009D2134"/>
    <w:rsid w:val="009D5501"/>
    <w:rsid w:val="009F132E"/>
    <w:rsid w:val="009F39C8"/>
    <w:rsid w:val="009F3F63"/>
    <w:rsid w:val="009F727A"/>
    <w:rsid w:val="00A021E5"/>
    <w:rsid w:val="00A07954"/>
    <w:rsid w:val="00A31156"/>
    <w:rsid w:val="00A368ED"/>
    <w:rsid w:val="00A41B93"/>
    <w:rsid w:val="00A54FCB"/>
    <w:rsid w:val="00A70EB4"/>
    <w:rsid w:val="00A75DE3"/>
    <w:rsid w:val="00A94CDE"/>
    <w:rsid w:val="00AA0E68"/>
    <w:rsid w:val="00AA6B14"/>
    <w:rsid w:val="00AB0A10"/>
    <w:rsid w:val="00AB6D00"/>
    <w:rsid w:val="00AD36F4"/>
    <w:rsid w:val="00AD6AB3"/>
    <w:rsid w:val="00AE2142"/>
    <w:rsid w:val="00AE2D71"/>
    <w:rsid w:val="00AE3101"/>
    <w:rsid w:val="00AE64F3"/>
    <w:rsid w:val="00B02B92"/>
    <w:rsid w:val="00B2133E"/>
    <w:rsid w:val="00B36C90"/>
    <w:rsid w:val="00B62FE0"/>
    <w:rsid w:val="00B91912"/>
    <w:rsid w:val="00B9251A"/>
    <w:rsid w:val="00B927D2"/>
    <w:rsid w:val="00B945E2"/>
    <w:rsid w:val="00B977AB"/>
    <w:rsid w:val="00BB71DF"/>
    <w:rsid w:val="00BC1005"/>
    <w:rsid w:val="00BE24BB"/>
    <w:rsid w:val="00BF5D65"/>
    <w:rsid w:val="00BF7844"/>
    <w:rsid w:val="00C106DB"/>
    <w:rsid w:val="00C37227"/>
    <w:rsid w:val="00C40B31"/>
    <w:rsid w:val="00C524DE"/>
    <w:rsid w:val="00C71CF0"/>
    <w:rsid w:val="00C92F59"/>
    <w:rsid w:val="00C96242"/>
    <w:rsid w:val="00CA4B90"/>
    <w:rsid w:val="00CB391B"/>
    <w:rsid w:val="00CD0923"/>
    <w:rsid w:val="00D01E7B"/>
    <w:rsid w:val="00D0598E"/>
    <w:rsid w:val="00D106D1"/>
    <w:rsid w:val="00D1423E"/>
    <w:rsid w:val="00D14F89"/>
    <w:rsid w:val="00D32E56"/>
    <w:rsid w:val="00D346D6"/>
    <w:rsid w:val="00D55E1D"/>
    <w:rsid w:val="00D638D6"/>
    <w:rsid w:val="00D66278"/>
    <w:rsid w:val="00D85EFB"/>
    <w:rsid w:val="00D86302"/>
    <w:rsid w:val="00D966BD"/>
    <w:rsid w:val="00DB580B"/>
    <w:rsid w:val="00DB7EE0"/>
    <w:rsid w:val="00DE33CE"/>
    <w:rsid w:val="00E06759"/>
    <w:rsid w:val="00E46AA0"/>
    <w:rsid w:val="00E534F4"/>
    <w:rsid w:val="00E83E34"/>
    <w:rsid w:val="00E83EC6"/>
    <w:rsid w:val="00E96816"/>
    <w:rsid w:val="00EA4855"/>
    <w:rsid w:val="00EA65CA"/>
    <w:rsid w:val="00EB4E80"/>
    <w:rsid w:val="00EC4996"/>
    <w:rsid w:val="00F219F3"/>
    <w:rsid w:val="00F229B3"/>
    <w:rsid w:val="00F36327"/>
    <w:rsid w:val="00F4495E"/>
    <w:rsid w:val="00F56D62"/>
    <w:rsid w:val="00F71CE5"/>
    <w:rsid w:val="00F82CBF"/>
    <w:rsid w:val="00FA4F62"/>
    <w:rsid w:val="00F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BF0BB"/>
  <w15:chartTrackingRefBased/>
  <w15:docId w15:val="{74764650-D842-4CC3-9CBC-06668F16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B9"/>
  </w:style>
  <w:style w:type="paragraph" w:styleId="Ttulo1">
    <w:name w:val="heading 1"/>
    <w:basedOn w:val="Normal"/>
    <w:next w:val="Normal"/>
    <w:link w:val="Ttulo1Car"/>
    <w:uiPriority w:val="9"/>
    <w:qFormat/>
    <w:rsid w:val="004D4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5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2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B40"/>
  </w:style>
  <w:style w:type="paragraph" w:styleId="Piedepgina">
    <w:name w:val="footer"/>
    <w:basedOn w:val="Normal"/>
    <w:link w:val="PiedepginaCar"/>
    <w:uiPriority w:val="99"/>
    <w:unhideWhenUsed/>
    <w:rsid w:val="00151B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B40"/>
  </w:style>
  <w:style w:type="paragraph" w:styleId="Textodeglobo">
    <w:name w:val="Balloon Text"/>
    <w:basedOn w:val="Normal"/>
    <w:link w:val="TextodegloboCar"/>
    <w:uiPriority w:val="99"/>
    <w:semiHidden/>
    <w:unhideWhenUsed/>
    <w:rsid w:val="00B9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7A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D4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D4BAB"/>
    <w:pPr>
      <w:outlineLvl w:val="9"/>
    </w:pPr>
    <w:rPr>
      <w:lang w:eastAsia="es-DO"/>
    </w:rPr>
  </w:style>
  <w:style w:type="paragraph" w:styleId="Prrafodelista">
    <w:name w:val="List Paragraph"/>
    <w:basedOn w:val="Normal"/>
    <w:uiPriority w:val="34"/>
    <w:qFormat/>
    <w:rsid w:val="008E547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945E2"/>
    <w:rPr>
      <w:color w:val="808080"/>
    </w:rPr>
  </w:style>
  <w:style w:type="table" w:styleId="Tablaconcuadrcula">
    <w:name w:val="Table Grid"/>
    <w:basedOn w:val="Tablanormal"/>
    <w:uiPriority w:val="39"/>
    <w:rsid w:val="00A7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table" w:styleId="Tablaconcuadrcula4-nfasis1">
    <w:name w:val="Grid Table 4 Accent 1"/>
    <w:basedOn w:val="Tablanormal"/>
    <w:uiPriority w:val="49"/>
    <w:rsid w:val="00F219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D106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CD092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D092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85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080FB9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F229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38566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66BD-3D70-4AF2-9460-9C3355DF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Planificacion 3</dc:creator>
  <cp:keywords/>
  <dc:description/>
  <cp:lastModifiedBy>Alfredo Abel</cp:lastModifiedBy>
  <cp:revision>7</cp:revision>
  <cp:lastPrinted>2022-03-15T12:16:00Z</cp:lastPrinted>
  <dcterms:created xsi:type="dcterms:W3CDTF">2022-03-15T11:56:00Z</dcterms:created>
  <dcterms:modified xsi:type="dcterms:W3CDTF">2022-03-15T12:17:00Z</dcterms:modified>
</cp:coreProperties>
</file>